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0EB4BF">
      <w:pPr>
        <w:spacing w:line="240" w:lineRule="auto"/>
        <w:jc w:val="center"/>
        <w:rPr>
          <w:rFonts w:hint="eastAsia"/>
          <w:b/>
          <w:sz w:val="28"/>
          <w:szCs w:val="28"/>
          <w:highlight w:val="none"/>
        </w:rPr>
      </w:pPr>
      <w:bookmarkStart w:id="0" w:name="_GoBack"/>
      <w:r>
        <w:rPr>
          <w:rFonts w:hint="eastAsia"/>
          <w:b/>
          <w:sz w:val="28"/>
          <w:szCs w:val="28"/>
          <w:highlight w:val="none"/>
        </w:rPr>
        <w:t>TW-CL10X金属工艺学示教陈列柜</w:t>
      </w:r>
    </w:p>
    <w:bookmarkEnd w:id="0"/>
    <w:p w14:paraId="2215A68A">
      <w:pPr>
        <w:spacing w:line="240" w:lineRule="auto"/>
        <w:jc w:val="center"/>
        <w:rPr>
          <w:rFonts w:hint="eastAsia"/>
          <w:b/>
          <w:sz w:val="24"/>
          <w:szCs w:val="24"/>
          <w:highlight w:val="none"/>
        </w:rPr>
      </w:pPr>
    </w:p>
    <w:p w14:paraId="7C313773">
      <w:pPr>
        <w:spacing w:line="240" w:lineRule="auto"/>
        <w:rPr>
          <w:rFonts w:hint="eastAsia"/>
          <w:b/>
          <w:sz w:val="24"/>
          <w:szCs w:val="24"/>
          <w:highlight w:val="none"/>
        </w:rPr>
      </w:pPr>
      <w:r>
        <w:rPr>
          <w:rFonts w:hint="eastAsia"/>
          <w:b/>
          <w:sz w:val="24"/>
          <w:szCs w:val="24"/>
          <w:highlight w:val="none"/>
        </w:rPr>
        <w:t>一、概述：</w:t>
      </w:r>
    </w:p>
    <w:p w14:paraId="4846A752">
      <w:pPr>
        <w:spacing w:line="240" w:lineRule="auto"/>
        <w:ind w:firstLine="480" w:firstLineChars="200"/>
        <w:rPr>
          <w:rFonts w:hint="eastAsia" w:ascii="宋体" w:hAnsi="宋体"/>
          <w:spacing w:val="-2"/>
          <w:sz w:val="24"/>
          <w:szCs w:val="24"/>
          <w:highlight w:val="none"/>
        </w:rPr>
      </w:pPr>
      <w:r>
        <w:rPr>
          <w:rFonts w:hint="eastAsia"/>
          <w:sz w:val="24"/>
          <w:szCs w:val="24"/>
          <w:highlight w:val="none"/>
        </w:rPr>
        <w:t>金属工艺学</w:t>
      </w:r>
      <w:r>
        <w:rPr>
          <w:rFonts w:hint="eastAsia" w:ascii="宋体" w:hAnsi="宋体"/>
          <w:spacing w:val="-2"/>
          <w:sz w:val="24"/>
          <w:szCs w:val="24"/>
          <w:highlight w:val="none"/>
        </w:rPr>
        <w:t>陈列柜是根据金属工艺学课程基本要求设计制造的实验设备。陈列柜通过零件模型或实物，配合相应的图文资料，形象地展示与解说</w:t>
      </w:r>
      <w:r>
        <w:rPr>
          <w:rFonts w:hint="eastAsia"/>
          <w:sz w:val="24"/>
          <w:szCs w:val="24"/>
          <w:highlight w:val="none"/>
        </w:rPr>
        <w:t>金属工艺学</w:t>
      </w:r>
      <w:r>
        <w:rPr>
          <w:rFonts w:hint="eastAsia" w:ascii="宋体" w:hAnsi="宋体"/>
          <w:spacing w:val="-2"/>
          <w:sz w:val="24"/>
          <w:szCs w:val="24"/>
          <w:highlight w:val="none"/>
        </w:rPr>
        <w:t>的基本知识，加强学生对</w:t>
      </w:r>
      <w:r>
        <w:rPr>
          <w:rFonts w:hint="eastAsia"/>
          <w:sz w:val="24"/>
          <w:szCs w:val="24"/>
          <w:highlight w:val="none"/>
        </w:rPr>
        <w:t>金属工艺学</w:t>
      </w:r>
      <w:r>
        <w:rPr>
          <w:rFonts w:hint="eastAsia" w:ascii="宋体" w:hAnsi="宋体"/>
          <w:spacing w:val="-2"/>
          <w:sz w:val="24"/>
          <w:szCs w:val="24"/>
          <w:highlight w:val="none"/>
        </w:rPr>
        <w:t>的类型、结构特点及其设计的感性认知，为进一步学习奠定基础。</w:t>
      </w:r>
    </w:p>
    <w:p w14:paraId="28EA4970">
      <w:pPr>
        <w:spacing w:line="240" w:lineRule="auto"/>
        <w:ind w:left="-619" w:leftChars="-295" w:firstLine="0" w:firstLineChars="0"/>
        <w:rPr>
          <w:rFonts w:hint="eastAsia" w:ascii="宋体" w:hAnsi="宋体"/>
          <w:spacing w:val="-2"/>
          <w:sz w:val="24"/>
          <w:szCs w:val="24"/>
          <w:highlight w:val="none"/>
        </w:rPr>
      </w:pPr>
      <w:r>
        <w:rPr>
          <w:sz w:val="24"/>
          <w:szCs w:val="24"/>
          <w:highlight w:val="none"/>
        </w:rPr>
        <w:drawing>
          <wp:inline distT="0" distB="0" distL="114300" distR="114300">
            <wp:extent cx="6116320" cy="5333365"/>
            <wp:effectExtent l="0" t="0" r="10160" b="635"/>
            <wp:docPr id="1" name="图片 1" descr="金属工艺学照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金属工艺学照片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5333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03E347">
      <w:pPr>
        <w:spacing w:line="240" w:lineRule="auto"/>
        <w:rPr>
          <w:rFonts w:hint="eastAsia"/>
          <w:sz w:val="24"/>
          <w:szCs w:val="24"/>
          <w:highlight w:val="none"/>
        </w:rPr>
      </w:pPr>
      <w:r>
        <w:rPr>
          <w:rFonts w:hint="eastAsia"/>
          <w:sz w:val="24"/>
          <w:szCs w:val="24"/>
          <w:highlight w:val="none"/>
        </w:rPr>
        <w:t>二、技术规格</w:t>
      </w:r>
    </w:p>
    <w:p w14:paraId="1F134787">
      <w:pPr>
        <w:spacing w:before="156" w:beforeLines="50" w:after="156" w:afterLines="50" w:line="240" w:lineRule="auto"/>
        <w:ind w:left="1020" w:leftChars="200" w:hanging="600" w:hangingChars="250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（1）全套陈列柜由10单体陈列柜组成，陈列柜体外形尺寸：1200×530×1900</w:t>
      </w:r>
      <w:r>
        <w:rPr>
          <w:rFonts w:hint="eastAsia" w:ascii="宋体" w:hAnsi="宋体" w:cs="宋体"/>
          <w:sz w:val="24"/>
          <w:szCs w:val="24"/>
          <w:highlight w:val="none"/>
        </w:rPr>
        <w:t>㎜</w:t>
      </w:r>
      <w:r>
        <w:rPr>
          <w:rFonts w:hint="eastAsia" w:ascii="宋体" w:hAnsi="宋体" w:cs="楷体_GB2312"/>
          <w:sz w:val="24"/>
          <w:szCs w:val="24"/>
          <w:highlight w:val="none"/>
        </w:rPr>
        <w:t>；</w:t>
      </w:r>
      <w:r>
        <w:rPr>
          <w:rFonts w:hint="eastAsia" w:ascii="宋体" w:hAnsi="宋体"/>
          <w:sz w:val="24"/>
          <w:szCs w:val="24"/>
          <w:highlight w:val="none"/>
        </w:rPr>
        <w:t>尺度比例设计符合人机工程要求；</w:t>
      </w:r>
    </w:p>
    <w:p w14:paraId="6A51B411">
      <w:pPr>
        <w:spacing w:before="156" w:beforeLines="50" w:after="156" w:afterLines="50" w:line="240" w:lineRule="auto"/>
        <w:ind w:left="1020" w:leftChars="200" w:hanging="600" w:hangingChars="250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（2）</w:t>
      </w:r>
      <w:r>
        <w:rPr>
          <w:rFonts w:hint="eastAsia"/>
          <w:sz w:val="24"/>
          <w:szCs w:val="24"/>
          <w:highlight w:val="none"/>
        </w:rPr>
        <w:t>柜体采用1.0mm厚的SPCC冷扎板焊接而成，表面采用中温磷化</w:t>
      </w:r>
      <w:r>
        <w:rPr>
          <w:rFonts w:hint="eastAsia" w:ascii="宋体" w:hAnsi="宋体"/>
          <w:sz w:val="24"/>
          <w:szCs w:val="24"/>
          <w:highlight w:val="none"/>
        </w:rPr>
        <w:t>喷塑制作</w:t>
      </w:r>
      <w:r>
        <w:rPr>
          <w:rFonts w:hint="eastAsia"/>
          <w:sz w:val="24"/>
          <w:szCs w:val="24"/>
          <w:highlight w:val="none"/>
        </w:rPr>
        <w:t>，</w:t>
      </w:r>
      <w:r>
        <w:rPr>
          <w:rFonts w:hint="eastAsia" w:ascii="宋体" w:hAnsi="宋体"/>
          <w:sz w:val="24"/>
          <w:szCs w:val="24"/>
          <w:highlight w:val="none"/>
        </w:rPr>
        <w:t>柜体刚性好。柜内陈列面板为超豪华铝塑夹层板，承载性好。</w:t>
      </w:r>
      <w:r>
        <w:rPr>
          <w:rFonts w:hint="eastAsia"/>
          <w:sz w:val="24"/>
          <w:szCs w:val="24"/>
          <w:highlight w:val="none"/>
        </w:rPr>
        <w:t>板面附有必要的图表和文字说明，</w:t>
      </w:r>
      <w:r>
        <w:rPr>
          <w:rFonts w:hint="eastAsia" w:ascii="宋体" w:hAnsi="宋体"/>
          <w:sz w:val="24"/>
          <w:szCs w:val="24"/>
          <w:highlight w:val="none"/>
        </w:rPr>
        <w:t>外形美观大方，经久耐用。</w:t>
      </w:r>
    </w:p>
    <w:p w14:paraId="64EAE786">
      <w:pPr>
        <w:spacing w:before="156" w:beforeLines="50" w:after="156" w:afterLines="50" w:line="240" w:lineRule="auto"/>
        <w:ind w:left="1020" w:leftChars="200" w:hanging="600" w:hangingChars="250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（3）柜内上部印有陈列柜名称，方便识别；柜顶部装有照明日光灯，符合人机工程要求；柜下部设有柜箱，方便存放单个模型、实验箱及相关实验文档。</w:t>
      </w:r>
    </w:p>
    <w:p w14:paraId="179EFADD">
      <w:pPr>
        <w:spacing w:before="156" w:beforeLines="50" w:after="156" w:afterLines="50" w:line="240" w:lineRule="auto"/>
        <w:ind w:firstLine="480" w:firstLineChars="200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（4）柜背设有对开门，有利维护设备和方便维修。柜底装有万向轮，方便移动。</w:t>
      </w:r>
    </w:p>
    <w:p w14:paraId="5E4E3F63">
      <w:pPr>
        <w:spacing w:line="240" w:lineRule="auto"/>
        <w:ind w:firstLine="480" w:firstLineChars="200"/>
        <w:rPr>
          <w:rFonts w:hint="eastAsia"/>
          <w:sz w:val="24"/>
          <w:szCs w:val="24"/>
          <w:highlight w:val="none"/>
        </w:rPr>
      </w:pPr>
      <w:r>
        <w:rPr>
          <w:rFonts w:hint="eastAsia"/>
          <w:sz w:val="24"/>
          <w:szCs w:val="24"/>
          <w:highlight w:val="none"/>
        </w:rPr>
        <w:t>（5）电动模型采用微电机用单板机驱动，连续运转了1小时无卡死现象。</w:t>
      </w:r>
    </w:p>
    <w:p w14:paraId="7B103F19">
      <w:pPr>
        <w:spacing w:line="240" w:lineRule="auto"/>
        <w:ind w:left="1020" w:leftChars="200" w:hanging="600" w:hangingChars="250"/>
        <w:rPr>
          <w:rFonts w:hint="eastAsia"/>
          <w:sz w:val="24"/>
          <w:szCs w:val="24"/>
          <w:highlight w:val="none"/>
        </w:rPr>
      </w:pPr>
      <w:r>
        <w:rPr>
          <w:rFonts w:hint="eastAsia"/>
          <w:sz w:val="24"/>
          <w:szCs w:val="24"/>
          <w:highlight w:val="none"/>
        </w:rPr>
        <w:t>（6）具有多功能语音播放控制系统。语音解说同步演示，采用单独驱动由电脑或电子设备控制运转</w:t>
      </w:r>
      <w:r>
        <w:rPr>
          <w:rFonts w:hint="eastAsia"/>
          <w:color w:val="auto"/>
          <w:sz w:val="24"/>
          <w:szCs w:val="24"/>
          <w:highlight w:val="none"/>
        </w:rPr>
        <w:t>演示。控制采用4.2寸液晶触摸屏控制和遥控控制自动运行讲解、可顺序循环与重复播放运转，又能根据教材、教学需要而任意选择还是单独演示等。解说词播放在100平方房内声音宏亮。</w:t>
      </w:r>
    </w:p>
    <w:p w14:paraId="74215455">
      <w:pPr>
        <w:spacing w:before="156" w:beforeLines="50" w:after="156" w:afterLines="50" w:line="240" w:lineRule="auto"/>
        <w:ind w:firstLine="480" w:firstLineChars="200"/>
        <w:rPr>
          <w:rFonts w:hint="eastAsia" w:ascii="宋体" w:hAnsi="宋体"/>
          <w:spacing w:val="-2"/>
          <w:sz w:val="24"/>
          <w:szCs w:val="24"/>
          <w:highlight w:val="none"/>
        </w:rPr>
      </w:pPr>
      <w:r>
        <w:rPr>
          <w:rFonts w:hint="eastAsia"/>
          <w:sz w:val="24"/>
          <w:szCs w:val="24"/>
          <w:highlight w:val="none"/>
        </w:rPr>
        <w:t>（7）模型材料采用有机玻璃与工程塑料制作。</w:t>
      </w:r>
    </w:p>
    <w:p w14:paraId="130FEB23">
      <w:pPr>
        <w:spacing w:line="240" w:lineRule="auto"/>
        <w:rPr>
          <w:rFonts w:hint="eastAsia"/>
          <w:b/>
          <w:sz w:val="24"/>
          <w:szCs w:val="24"/>
          <w:highlight w:val="none"/>
        </w:rPr>
      </w:pPr>
      <w:r>
        <w:rPr>
          <w:rFonts w:hint="eastAsia"/>
          <w:b/>
          <w:sz w:val="24"/>
          <w:szCs w:val="24"/>
          <w:highlight w:val="none"/>
        </w:rPr>
        <w:t xml:space="preserve">二、《金属工艺学》示教陈列柜，各柜内容如下： </w:t>
      </w:r>
    </w:p>
    <w:tbl>
      <w:tblPr>
        <w:tblStyle w:val="2"/>
        <w:tblW w:w="982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48"/>
        <w:gridCol w:w="6480"/>
      </w:tblGrid>
      <w:tr w14:paraId="4DA054A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8" w:type="dxa"/>
            <w:noWrap w:val="0"/>
            <w:vAlign w:val="center"/>
          </w:tcPr>
          <w:p w14:paraId="71C52403">
            <w:pPr>
              <w:spacing w:line="240" w:lineRule="auto"/>
              <w:jc w:val="center"/>
              <w:rPr>
                <w:rFonts w:hint="eastAsia"/>
                <w:b/>
                <w:sz w:val="24"/>
                <w:szCs w:val="24"/>
                <w:highlight w:val="none"/>
              </w:rPr>
            </w:pPr>
            <w:r>
              <w:rPr>
                <w:rFonts w:hint="eastAsia"/>
                <w:b/>
                <w:sz w:val="24"/>
                <w:szCs w:val="24"/>
                <w:highlight w:val="none"/>
              </w:rPr>
              <w:t>序号和名称</w:t>
            </w:r>
          </w:p>
        </w:tc>
        <w:tc>
          <w:tcPr>
            <w:tcW w:w="6480" w:type="dxa"/>
            <w:noWrap w:val="0"/>
            <w:vAlign w:val="center"/>
          </w:tcPr>
          <w:p w14:paraId="716FB1FB">
            <w:pPr>
              <w:spacing w:line="240" w:lineRule="auto"/>
              <w:jc w:val="center"/>
              <w:rPr>
                <w:rFonts w:hint="eastAsia"/>
                <w:b/>
                <w:sz w:val="24"/>
                <w:szCs w:val="24"/>
                <w:highlight w:val="none"/>
              </w:rPr>
            </w:pPr>
            <w:r>
              <w:rPr>
                <w:rFonts w:hint="eastAsia"/>
                <w:b/>
                <w:sz w:val="24"/>
                <w:szCs w:val="24"/>
                <w:highlight w:val="none"/>
              </w:rPr>
              <w:t>陈列柜内模型内容</w:t>
            </w:r>
          </w:p>
        </w:tc>
      </w:tr>
      <w:tr w14:paraId="7E93012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8" w:type="dxa"/>
            <w:noWrap w:val="0"/>
            <w:vAlign w:val="center"/>
          </w:tcPr>
          <w:p w14:paraId="7E07292E">
            <w:pPr>
              <w:spacing w:line="240" w:lineRule="auto"/>
              <w:rPr>
                <w:rFonts w:hint="eastAsia"/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</w:rPr>
              <w:t>第一柜：铁碳合金相图及晶体结构</w:t>
            </w:r>
          </w:p>
        </w:tc>
        <w:tc>
          <w:tcPr>
            <w:tcW w:w="6480" w:type="dxa"/>
            <w:noWrap w:val="0"/>
            <w:vAlign w:val="top"/>
          </w:tcPr>
          <w:p w14:paraId="084769E7">
            <w:pPr>
              <w:spacing w:line="240" w:lineRule="auto"/>
              <w:rPr>
                <w:rFonts w:hint="eastAsia"/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</w:rPr>
              <w:t>铁碳合金相图、简单立方晶格、体心立方晶格、面心立方晶格、密排立方晶格</w:t>
            </w:r>
          </w:p>
        </w:tc>
      </w:tr>
      <w:tr w14:paraId="59ACC17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8" w:type="dxa"/>
            <w:noWrap w:val="0"/>
            <w:vAlign w:val="center"/>
          </w:tcPr>
          <w:p w14:paraId="071781D8">
            <w:pPr>
              <w:spacing w:line="240" w:lineRule="auto"/>
              <w:rPr>
                <w:rFonts w:hint="eastAsia"/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</w:rPr>
              <w:t>第二柜：共析钢的奥氏体等温转变曲线</w:t>
            </w:r>
          </w:p>
        </w:tc>
        <w:tc>
          <w:tcPr>
            <w:tcW w:w="6480" w:type="dxa"/>
            <w:noWrap w:val="0"/>
            <w:vAlign w:val="top"/>
          </w:tcPr>
          <w:p w14:paraId="6C774BA2">
            <w:pPr>
              <w:spacing w:line="240" w:lineRule="auto"/>
              <w:rPr>
                <w:rFonts w:hint="eastAsia"/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</w:rPr>
              <w:t>共析钢的奥氏体等温转变曲线（C曲线）、各种退火和正火的加热温度范围、碳钢的淬火加温度范围</w:t>
            </w:r>
          </w:p>
        </w:tc>
      </w:tr>
      <w:tr w14:paraId="115E289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8" w:type="dxa"/>
            <w:noWrap w:val="0"/>
            <w:vAlign w:val="center"/>
          </w:tcPr>
          <w:p w14:paraId="5FF11703">
            <w:pPr>
              <w:spacing w:line="240" w:lineRule="auto"/>
              <w:rPr>
                <w:rFonts w:hint="eastAsia"/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</w:rPr>
              <w:t>第三柜：砂型铸造过程</w:t>
            </w:r>
          </w:p>
        </w:tc>
        <w:tc>
          <w:tcPr>
            <w:tcW w:w="6480" w:type="dxa"/>
            <w:noWrap w:val="0"/>
            <w:vAlign w:val="top"/>
          </w:tcPr>
          <w:p w14:paraId="47302534">
            <w:pPr>
              <w:spacing w:line="240" w:lineRule="auto"/>
              <w:rPr>
                <w:rFonts w:hint="eastAsia"/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</w:rPr>
              <w:t>冲天炉、齿轮零件、离心、混砂机、芯盒、洪干洪炉、合箱浇注、铸件（齿轮坯）、清理和检查、液态合金、悬臂支架（正确、不正确）、内腔的两种设计、凸台的设计、托架、轮辐设计、锐角的连接（正确、良好、不正确）</w:t>
            </w:r>
          </w:p>
        </w:tc>
      </w:tr>
      <w:tr w14:paraId="0B38B18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8" w:type="dxa"/>
            <w:noWrap w:val="0"/>
            <w:vAlign w:val="center"/>
          </w:tcPr>
          <w:p w14:paraId="54D51F93">
            <w:pPr>
              <w:spacing w:line="240" w:lineRule="auto"/>
              <w:rPr>
                <w:rFonts w:hint="eastAsia"/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</w:rPr>
              <w:t>第四柜：自由锻和模锻</w:t>
            </w:r>
          </w:p>
        </w:tc>
        <w:tc>
          <w:tcPr>
            <w:tcW w:w="6480" w:type="dxa"/>
            <w:noWrap w:val="0"/>
            <w:vAlign w:val="top"/>
          </w:tcPr>
          <w:p w14:paraId="13A9C7AB">
            <w:pPr>
              <w:spacing w:line="240" w:lineRule="auto"/>
              <w:rPr>
                <w:rFonts w:hint="eastAsia"/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</w:rPr>
              <w:t>压力机、空气锤、切边模、拔长模腔、滚压模腔、预锻模腔、修锻模腔、原始料坯、滚压、弯曲、预锻、修锻、锻件、曲柄压力机的锻模</w:t>
            </w:r>
          </w:p>
        </w:tc>
      </w:tr>
      <w:tr w14:paraId="216A6E9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8" w:type="dxa"/>
            <w:noWrap w:val="0"/>
            <w:vAlign w:val="center"/>
          </w:tcPr>
          <w:p w14:paraId="02AE879D">
            <w:pPr>
              <w:spacing w:line="240" w:lineRule="auto"/>
              <w:rPr>
                <w:rFonts w:hint="eastAsia"/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</w:rPr>
              <w:t>第五柜：冲床及模具</w:t>
            </w:r>
          </w:p>
        </w:tc>
        <w:tc>
          <w:tcPr>
            <w:tcW w:w="6480" w:type="dxa"/>
            <w:noWrap w:val="0"/>
            <w:vAlign w:val="top"/>
          </w:tcPr>
          <w:p w14:paraId="5E423DA1">
            <w:pPr>
              <w:spacing w:line="240" w:lineRule="auto"/>
              <w:rPr>
                <w:rFonts w:hint="eastAsia"/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</w:rPr>
              <w:t>单柱冲床、剪床、简单冲模、连续冲模、复合模</w:t>
            </w:r>
          </w:p>
        </w:tc>
      </w:tr>
      <w:tr w14:paraId="487046A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8" w:type="dxa"/>
            <w:noWrap w:val="0"/>
            <w:vAlign w:val="center"/>
          </w:tcPr>
          <w:p w14:paraId="5C75E18C">
            <w:pPr>
              <w:spacing w:line="240" w:lineRule="auto"/>
              <w:rPr>
                <w:rFonts w:hint="eastAsia"/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</w:rPr>
              <w:t>第六柜：车床及车削加工</w:t>
            </w:r>
          </w:p>
        </w:tc>
        <w:tc>
          <w:tcPr>
            <w:tcW w:w="6480" w:type="dxa"/>
            <w:noWrap w:val="0"/>
            <w:vAlign w:val="top"/>
          </w:tcPr>
          <w:p w14:paraId="4B5DB6ED">
            <w:pPr>
              <w:spacing w:line="240" w:lineRule="auto"/>
              <w:rPr>
                <w:rFonts w:hint="eastAsia"/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</w:rPr>
              <w:t>车床、车削时切削力的分解、车刀的主截面及辅助平面、车刀的种类和用途：（成形刀、宽刃精车刀、切断刀、右偏刀、弯头端面刀、螺纹车刀、左刃偏刀、圆弧车刀、端面车刀）、轴的车削第一步、轴的车削第二步、轴的车削第三步、轴的车削第四步、</w:t>
            </w:r>
          </w:p>
        </w:tc>
      </w:tr>
      <w:tr w14:paraId="0F9991C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8" w:type="dxa"/>
            <w:noWrap w:val="0"/>
            <w:vAlign w:val="center"/>
          </w:tcPr>
          <w:p w14:paraId="3F17DA5E">
            <w:pPr>
              <w:spacing w:line="240" w:lineRule="auto"/>
              <w:rPr>
                <w:rFonts w:hint="eastAsia"/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</w:rPr>
              <w:t>第七柜：铣床及铣削加工</w:t>
            </w:r>
          </w:p>
        </w:tc>
        <w:tc>
          <w:tcPr>
            <w:tcW w:w="6480" w:type="dxa"/>
            <w:noWrap w:val="0"/>
            <w:vAlign w:val="top"/>
          </w:tcPr>
          <w:p w14:paraId="0CC7F0B7">
            <w:pPr>
              <w:spacing w:line="240" w:lineRule="auto"/>
              <w:rPr>
                <w:rFonts w:hint="eastAsia"/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</w:rPr>
              <w:t>铣床、圆柱铣刀受力分析、端铣刀受力分析、铣沟槽（指状铣刀）、铣T型槽、铣燕尾槽、铣沟槽（盘形铣刀）、铣V形槽、铣齿轮</w:t>
            </w:r>
          </w:p>
        </w:tc>
      </w:tr>
      <w:tr w14:paraId="78CC550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8" w:type="dxa"/>
            <w:noWrap w:val="0"/>
            <w:vAlign w:val="center"/>
          </w:tcPr>
          <w:p w14:paraId="45053538">
            <w:pPr>
              <w:spacing w:line="240" w:lineRule="auto"/>
              <w:rPr>
                <w:rFonts w:hint="eastAsia"/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</w:rPr>
              <w:t>第八柜：刨床及刨削加工</w:t>
            </w:r>
          </w:p>
        </w:tc>
        <w:tc>
          <w:tcPr>
            <w:tcW w:w="6480" w:type="dxa"/>
            <w:noWrap w:val="0"/>
            <w:vAlign w:val="top"/>
          </w:tcPr>
          <w:p w14:paraId="652D447F">
            <w:pPr>
              <w:spacing w:line="240" w:lineRule="auto"/>
              <w:rPr>
                <w:rFonts w:hint="eastAsia"/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</w:rPr>
              <w:t>刨床、刨刀切削部分的几何角度、刨削中的几个平面、刨平面、刨垂直面、刨斜面、刨直角沟槽、刨V型槽、刨T型槽、刨燕尾槽、刨成型形面</w:t>
            </w:r>
          </w:p>
        </w:tc>
      </w:tr>
      <w:tr w14:paraId="632694A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8" w:type="dxa"/>
            <w:noWrap w:val="0"/>
            <w:vAlign w:val="center"/>
          </w:tcPr>
          <w:p w14:paraId="6AAE6AB5">
            <w:pPr>
              <w:spacing w:line="240" w:lineRule="auto"/>
              <w:rPr>
                <w:rFonts w:hint="eastAsia"/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</w:rPr>
              <w:t>第九柜：磨床及磨削加工</w:t>
            </w:r>
          </w:p>
        </w:tc>
        <w:tc>
          <w:tcPr>
            <w:tcW w:w="6480" w:type="dxa"/>
            <w:noWrap w:val="0"/>
            <w:vAlign w:val="top"/>
          </w:tcPr>
          <w:p w14:paraId="7A0E9726">
            <w:pPr>
              <w:spacing w:line="240" w:lineRule="auto"/>
              <w:rPr>
                <w:rFonts w:hint="eastAsia"/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</w:rPr>
              <w:t>磨床、磨削力、绗磨头、内圆磨削、平面磨削、齿轮磨削、外圆磨削、磨蜗杆、花键磨削</w:t>
            </w:r>
          </w:p>
        </w:tc>
      </w:tr>
      <w:tr w14:paraId="138775E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8" w:type="dxa"/>
            <w:noWrap w:val="0"/>
            <w:vAlign w:val="center"/>
          </w:tcPr>
          <w:p w14:paraId="3B363D12">
            <w:pPr>
              <w:spacing w:line="240" w:lineRule="auto"/>
              <w:rPr>
                <w:rFonts w:hint="eastAsia"/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</w:rPr>
              <w:t>第十柜：齿轮加工</w:t>
            </w:r>
          </w:p>
        </w:tc>
        <w:tc>
          <w:tcPr>
            <w:tcW w:w="6480" w:type="dxa"/>
            <w:noWrap w:val="0"/>
            <w:vAlign w:val="top"/>
          </w:tcPr>
          <w:p w14:paraId="6F22DDF6">
            <w:pPr>
              <w:spacing w:line="240" w:lineRule="auto"/>
              <w:rPr>
                <w:rFonts w:hint="eastAsia"/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</w:rPr>
              <w:t>滚齿模型、插齿模型、剃齿模型、齿轮毛坯、精加工、精车端面和精镗内孔倒角、磨端面、上心棒车外圆倒角、插键槽、钻幅板孔、滚齿去毛刺</w:t>
            </w:r>
          </w:p>
        </w:tc>
      </w:tr>
    </w:tbl>
    <w:p w14:paraId="4791D6B5">
      <w:pPr>
        <w:rPr>
          <w:rFonts w:ascii="微软雅黑" w:hAnsi="微软雅黑" w:eastAsia="微软雅黑"/>
          <w:sz w:val="24"/>
          <w:szCs w:val="24"/>
          <w:highlight w:val="none"/>
        </w:rPr>
      </w:pPr>
    </w:p>
    <w:p w14:paraId="72EB2F51">
      <w:pPr>
        <w:rPr>
          <w:sz w:val="24"/>
          <w:szCs w:val="24"/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yMzE2MTZlZWRiZWI2NjlkMDY5ZDEyODk1ZWY1MjAifQ=="/>
  </w:docVars>
  <w:rsids>
    <w:rsidRoot w:val="3453465F"/>
    <w:rsid w:val="3453465F"/>
    <w:rsid w:val="3B967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639</Words>
  <Characters>659</Characters>
  <Lines>0</Lines>
  <Paragraphs>0</Paragraphs>
  <TotalTime>2</TotalTime>
  <ScaleCrop>false</ScaleCrop>
  <LinksUpToDate>false</LinksUpToDate>
  <CharactersWithSpaces>660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2023-04-19T06:28:00Z</dcterms:created>
  <dc:creator>天威教学</dc:creator>
  <cp:lastModifiedBy>天威教学</cp:lastModifiedBy>
  <dcterms:modified xsi:type="dcterms:W3CDTF">2025-04-24T07:06:08Z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F421C0E6DBFD454297762734CC7A4AA6_11</vt:lpwstr>
  </property>
  <property fmtid="{D5CDD505-2E9C-101B-9397-08002B2CF9AE}" pid="4" name="KSOTemplateDocerSaveRecord">
    <vt:lpwstr>eyJoZGlkIjoiMjEyMzE2MTZlZWRiZWI2NjlkMDY5ZDEyODk1ZWY1MjAiLCJ1c2VySWQiOiIyNjc3MTY0ODYifQ==</vt:lpwstr>
  </property>
</Properties>
</file>